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E2" w:rsidRPr="005267A4" w:rsidRDefault="00BC02E2" w:rsidP="00BC02E2">
      <w:pPr>
        <w:spacing w:after="120"/>
        <w:jc w:val="center"/>
        <w:rPr>
          <w:rFonts w:ascii="Times New Roman" w:hAnsi="Times New Roman"/>
          <w:b/>
          <w:sz w:val="28"/>
          <w:szCs w:val="28"/>
        </w:rPr>
      </w:pPr>
      <w:r w:rsidRPr="005267A4">
        <w:rPr>
          <w:rFonts w:ascii="Times New Roman" w:hAnsi="Times New Roman"/>
          <w:b/>
          <w:sz w:val="28"/>
          <w:szCs w:val="28"/>
        </w:rPr>
        <w:t>УСТАВ</w:t>
      </w:r>
    </w:p>
    <w:p w:rsidR="00BC02E2" w:rsidRPr="005267A4" w:rsidRDefault="00BC02E2" w:rsidP="00BC02E2">
      <w:pPr>
        <w:spacing w:after="120"/>
        <w:jc w:val="center"/>
        <w:rPr>
          <w:rFonts w:ascii="Times New Roman" w:hAnsi="Times New Roman"/>
          <w:b/>
          <w:sz w:val="28"/>
          <w:szCs w:val="28"/>
        </w:rPr>
      </w:pPr>
      <w:r w:rsidRPr="005267A4">
        <w:rPr>
          <w:rFonts w:ascii="Times New Roman" w:hAnsi="Times New Roman"/>
          <w:sz w:val="28"/>
          <w:szCs w:val="28"/>
        </w:rPr>
        <w:t xml:space="preserve"> </w:t>
      </w:r>
      <w:r w:rsidRPr="005267A4">
        <w:rPr>
          <w:rFonts w:ascii="Times New Roman" w:hAnsi="Times New Roman"/>
          <w:b/>
          <w:sz w:val="28"/>
          <w:szCs w:val="28"/>
        </w:rPr>
        <w:t xml:space="preserve">НА НАРОДНО ЧИТАЛИЩЕ </w:t>
      </w:r>
    </w:p>
    <w:p w:rsidR="00BC02E2" w:rsidRPr="005267A4" w:rsidRDefault="00BC02E2" w:rsidP="00BC02E2">
      <w:pPr>
        <w:spacing w:after="120"/>
        <w:jc w:val="center"/>
        <w:rPr>
          <w:rFonts w:ascii="Times New Roman" w:hAnsi="Times New Roman"/>
          <w:b/>
          <w:sz w:val="28"/>
          <w:szCs w:val="28"/>
        </w:rPr>
      </w:pPr>
      <w:r w:rsidRPr="005267A4">
        <w:rPr>
          <w:rFonts w:ascii="Times New Roman" w:hAnsi="Times New Roman"/>
          <w:b/>
          <w:sz w:val="28"/>
          <w:szCs w:val="28"/>
        </w:rPr>
        <w:t>„НИКОЛА ЙОНКОВ ВАПЦАРОВ-1964” – ГР.ХАСКОВО</w:t>
      </w:r>
    </w:p>
    <w:p w:rsidR="00BC02E2" w:rsidRPr="005267A4" w:rsidRDefault="00BC02E2" w:rsidP="00BC02E2">
      <w:pPr>
        <w:spacing w:after="120"/>
        <w:jc w:val="center"/>
        <w:rPr>
          <w:rFonts w:ascii="Times New Roman" w:hAnsi="Times New Roman"/>
          <w:sz w:val="28"/>
          <w:szCs w:val="28"/>
        </w:rPr>
      </w:pPr>
    </w:p>
    <w:p w:rsidR="00BC02E2" w:rsidRPr="005267A4" w:rsidRDefault="00BC02E2" w:rsidP="00BC02E2">
      <w:pPr>
        <w:spacing w:after="120"/>
        <w:jc w:val="center"/>
        <w:rPr>
          <w:rFonts w:ascii="Times New Roman" w:hAnsi="Times New Roman"/>
          <w:b/>
          <w:sz w:val="28"/>
          <w:szCs w:val="28"/>
        </w:rPr>
      </w:pPr>
      <w:r w:rsidRPr="005267A4">
        <w:rPr>
          <w:rFonts w:ascii="Times New Roman" w:hAnsi="Times New Roman"/>
          <w:b/>
          <w:sz w:val="28"/>
          <w:szCs w:val="28"/>
        </w:rPr>
        <w:t>ГЛАВА ПЪРВА</w:t>
      </w:r>
    </w:p>
    <w:p w:rsidR="00BC02E2" w:rsidRPr="005267A4" w:rsidRDefault="00BC02E2" w:rsidP="00BC02E2">
      <w:pPr>
        <w:spacing w:after="120"/>
        <w:jc w:val="center"/>
        <w:rPr>
          <w:rFonts w:ascii="Times New Roman" w:hAnsi="Times New Roman"/>
          <w:b/>
          <w:sz w:val="28"/>
          <w:szCs w:val="28"/>
        </w:rPr>
      </w:pPr>
      <w:r w:rsidRPr="005267A4">
        <w:rPr>
          <w:rFonts w:ascii="Times New Roman" w:hAnsi="Times New Roman"/>
          <w:b/>
          <w:sz w:val="28"/>
          <w:szCs w:val="28"/>
        </w:rPr>
        <w:t>ОБЩИ ПОЛОЖЕНИЯ</w:t>
      </w:r>
    </w:p>
    <w:p w:rsidR="00BC02E2" w:rsidRPr="005267A4" w:rsidRDefault="00BC02E2" w:rsidP="00BC02E2">
      <w:pPr>
        <w:spacing w:after="120"/>
        <w:jc w:val="center"/>
        <w:rPr>
          <w:rFonts w:ascii="Times New Roman" w:hAnsi="Times New Roman"/>
          <w:b/>
          <w:sz w:val="28"/>
          <w:szCs w:val="28"/>
        </w:rPr>
      </w:pPr>
    </w:p>
    <w:p w:rsidR="00BC02E2" w:rsidRPr="005267A4" w:rsidRDefault="00BC02E2" w:rsidP="00BC02E2">
      <w:pPr>
        <w:spacing w:after="120" w:line="240" w:lineRule="auto"/>
        <w:ind w:firstLine="709"/>
        <w:jc w:val="both"/>
        <w:rPr>
          <w:rFonts w:ascii="Times New Roman" w:hAnsi="Times New Roman"/>
          <w:sz w:val="28"/>
          <w:szCs w:val="28"/>
          <w:lang w:val="en-US"/>
        </w:rPr>
      </w:pPr>
      <w:r w:rsidRPr="005267A4">
        <w:rPr>
          <w:rFonts w:ascii="Times New Roman" w:hAnsi="Times New Roman"/>
          <w:sz w:val="28"/>
          <w:szCs w:val="28"/>
        </w:rPr>
        <w:t>Чл.1. Народното читалище „Никола Йонков Вапцаров-1964” – гр.Хасково, основано през 1964г., е самоуправляващо се българско културно-просветно сдружение на населението от град Хасково, изпълняващо и държавни културно-просветни задачи.</w:t>
      </w: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Чл.2. Народното читалище е неполитическа организация и в неговата дейност могат да вземат участие всички граждани без оглед на ограничения на възраст и пол, политически и религиозни възгледи и етническо самосъзнание.</w:t>
      </w: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Чл.3. Читалището работи в тясно взаимодействие с училища, културни институти, обществени организации и с други такива, извършващи културно-просветна работа.</w:t>
      </w: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Чл.4. Читалището поддържа отношения на сътрудничество и координация с държавните органи и организации, на които законите възлагат определени задължения в областта на просветата и културата.</w:t>
      </w: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Чл.5. Читалището е юридическо лице с нестопанска цел, действащо на основание на Закона за народните читалища, приет с Указ 371/96г., обнародван в ДВ бр.89/1996г.</w:t>
      </w: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Чл.6. Народното читалище има седалище в гр.Хасково, ул.„Македония”№95А.</w:t>
      </w:r>
    </w:p>
    <w:p w:rsidR="00BC02E2" w:rsidRPr="005267A4" w:rsidRDefault="00BC02E2" w:rsidP="00BC02E2">
      <w:pPr>
        <w:spacing w:after="120" w:line="240" w:lineRule="auto"/>
        <w:ind w:firstLine="709"/>
        <w:jc w:val="center"/>
        <w:rPr>
          <w:rFonts w:ascii="Times New Roman" w:hAnsi="Times New Roman"/>
          <w:b/>
          <w:sz w:val="28"/>
          <w:szCs w:val="28"/>
        </w:rPr>
      </w:pPr>
    </w:p>
    <w:p w:rsidR="00BC02E2" w:rsidRPr="005267A4" w:rsidRDefault="00BC02E2" w:rsidP="00BC02E2">
      <w:pPr>
        <w:spacing w:after="120" w:line="240" w:lineRule="auto"/>
        <w:ind w:firstLine="709"/>
        <w:jc w:val="center"/>
        <w:rPr>
          <w:rFonts w:ascii="Times New Roman" w:hAnsi="Times New Roman"/>
          <w:b/>
          <w:sz w:val="28"/>
          <w:szCs w:val="28"/>
        </w:rPr>
      </w:pPr>
    </w:p>
    <w:p w:rsidR="00BC02E2" w:rsidRPr="005267A4" w:rsidRDefault="00BC02E2" w:rsidP="00BC02E2">
      <w:pPr>
        <w:spacing w:after="120" w:line="240" w:lineRule="auto"/>
        <w:jc w:val="center"/>
        <w:rPr>
          <w:rFonts w:ascii="Times New Roman" w:hAnsi="Times New Roman"/>
          <w:b/>
          <w:sz w:val="28"/>
          <w:szCs w:val="28"/>
        </w:rPr>
      </w:pPr>
      <w:r w:rsidRPr="005267A4">
        <w:rPr>
          <w:rFonts w:ascii="Times New Roman" w:hAnsi="Times New Roman"/>
          <w:b/>
          <w:sz w:val="28"/>
          <w:szCs w:val="28"/>
        </w:rPr>
        <w:t>ГЛАВА ВТОРА</w:t>
      </w:r>
    </w:p>
    <w:p w:rsidR="00BC02E2" w:rsidRPr="005267A4" w:rsidRDefault="00BC02E2" w:rsidP="00BC02E2">
      <w:pPr>
        <w:spacing w:after="120" w:line="240" w:lineRule="auto"/>
        <w:jc w:val="center"/>
        <w:rPr>
          <w:rFonts w:ascii="Times New Roman" w:hAnsi="Times New Roman"/>
          <w:b/>
          <w:sz w:val="28"/>
          <w:szCs w:val="28"/>
        </w:rPr>
      </w:pPr>
      <w:r w:rsidRPr="005267A4">
        <w:rPr>
          <w:rFonts w:ascii="Times New Roman" w:hAnsi="Times New Roman"/>
          <w:b/>
          <w:sz w:val="28"/>
          <w:szCs w:val="28"/>
        </w:rPr>
        <w:t>ЦЕЛИ И ЗАДАЧИ</w:t>
      </w:r>
    </w:p>
    <w:p w:rsidR="00BC02E2" w:rsidRPr="005267A4" w:rsidRDefault="00BC02E2" w:rsidP="00BC02E2">
      <w:pPr>
        <w:spacing w:after="120" w:line="240" w:lineRule="auto"/>
        <w:jc w:val="center"/>
        <w:rPr>
          <w:rFonts w:ascii="Times New Roman" w:hAnsi="Times New Roman"/>
          <w:b/>
          <w:sz w:val="28"/>
          <w:szCs w:val="28"/>
        </w:rPr>
      </w:pPr>
    </w:p>
    <w:p w:rsidR="00BC02E2" w:rsidRPr="005267A4" w:rsidRDefault="00BC02E2" w:rsidP="00BC02E2">
      <w:pPr>
        <w:spacing w:after="120" w:line="240" w:lineRule="auto"/>
        <w:ind w:firstLine="709"/>
        <w:jc w:val="both"/>
        <w:rPr>
          <w:rFonts w:ascii="Times New Roman" w:hAnsi="Times New Roman"/>
          <w:sz w:val="28"/>
          <w:szCs w:val="28"/>
        </w:rPr>
      </w:pPr>
      <w:r w:rsidRPr="005267A4">
        <w:rPr>
          <w:rFonts w:ascii="Times New Roman" w:hAnsi="Times New Roman"/>
          <w:sz w:val="28"/>
          <w:szCs w:val="28"/>
        </w:rPr>
        <w:t>Чл.7. Дейността на читалището е насочена към постигането на следните цели и задачи:</w:t>
      </w:r>
    </w:p>
    <w:p w:rsidR="00BC02E2" w:rsidRPr="005267A4"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t>1. Развитие и обогатяване на културния живот, социалната и образователната дейност в гр.Хасково</w:t>
      </w:r>
      <w:r>
        <w:rPr>
          <w:rFonts w:ascii="Times New Roman" w:hAnsi="Times New Roman"/>
          <w:sz w:val="28"/>
          <w:szCs w:val="28"/>
        </w:rPr>
        <w:t>;</w:t>
      </w:r>
    </w:p>
    <w:p w:rsidR="00BC02E2" w:rsidRPr="005267A4"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lastRenderedPageBreak/>
        <w:t>2. Запазване на обичаите и традициите на населението на гр.Хасково</w:t>
      </w:r>
      <w:r>
        <w:rPr>
          <w:rFonts w:ascii="Times New Roman" w:hAnsi="Times New Roman"/>
          <w:sz w:val="28"/>
          <w:szCs w:val="28"/>
        </w:rPr>
        <w:t>;</w:t>
      </w:r>
    </w:p>
    <w:p w:rsidR="00BC02E2" w:rsidRPr="005267A4"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t>3. Разширяване знанията на своите съграждани и приобщаването им към ценностите и постиженията на науката, изкуството и културата</w:t>
      </w:r>
      <w:r>
        <w:rPr>
          <w:rFonts w:ascii="Times New Roman" w:hAnsi="Times New Roman"/>
          <w:sz w:val="28"/>
          <w:szCs w:val="28"/>
        </w:rPr>
        <w:t>;</w:t>
      </w:r>
    </w:p>
    <w:p w:rsidR="00BC02E2" w:rsidRPr="005267A4"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t>4. Създаване на условия за развитието и изявата на творческите способности на младото поколение</w:t>
      </w:r>
      <w:r>
        <w:rPr>
          <w:rFonts w:ascii="Times New Roman" w:hAnsi="Times New Roman"/>
          <w:sz w:val="28"/>
          <w:szCs w:val="28"/>
        </w:rPr>
        <w:t>;</w:t>
      </w:r>
    </w:p>
    <w:p w:rsidR="00BC02E2" w:rsidRPr="005267A4"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t>5. Възпитаване в дух на демократизъм, родолюбие, общочовешка нравственост и утвърждаване на националното самосъзнание</w:t>
      </w:r>
      <w:r>
        <w:rPr>
          <w:rFonts w:ascii="Times New Roman" w:hAnsi="Times New Roman"/>
          <w:sz w:val="28"/>
          <w:szCs w:val="28"/>
        </w:rPr>
        <w:t>;</w:t>
      </w:r>
    </w:p>
    <w:p w:rsidR="00BC02E2" w:rsidRDefault="00BC02E2" w:rsidP="00BC02E2">
      <w:pPr>
        <w:spacing w:after="120" w:line="240" w:lineRule="auto"/>
        <w:ind w:firstLine="1418"/>
        <w:jc w:val="both"/>
        <w:rPr>
          <w:rFonts w:ascii="Times New Roman" w:hAnsi="Times New Roman"/>
          <w:sz w:val="28"/>
          <w:szCs w:val="28"/>
        </w:rPr>
      </w:pPr>
      <w:r w:rsidRPr="005267A4">
        <w:rPr>
          <w:rFonts w:ascii="Times New Roman" w:hAnsi="Times New Roman"/>
          <w:sz w:val="28"/>
          <w:szCs w:val="28"/>
        </w:rPr>
        <w:t xml:space="preserve">6. </w:t>
      </w:r>
      <w:r>
        <w:rPr>
          <w:rFonts w:ascii="Times New Roman" w:hAnsi="Times New Roman"/>
          <w:sz w:val="28"/>
          <w:szCs w:val="28"/>
        </w:rPr>
        <w:t>Осигуряване на достъп до информация.</w:t>
      </w:r>
    </w:p>
    <w:p w:rsidR="00BC02E2" w:rsidRDefault="00BC02E2" w:rsidP="00BC02E2">
      <w:pPr>
        <w:spacing w:after="120" w:line="240" w:lineRule="auto"/>
        <w:ind w:firstLine="1418"/>
        <w:jc w:val="both"/>
        <w:rPr>
          <w:rFonts w:ascii="Times New Roman" w:hAnsi="Times New Roman"/>
          <w:sz w:val="28"/>
          <w:szCs w:val="28"/>
        </w:rPr>
      </w:pP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Чл.8. За постигане на целите и задачите по чл.7 читалището извършва следните основни дейности: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 xml:space="preserve">1. Урежда и поддържа библиотеки, читални, фото-, фоно-, </w:t>
      </w:r>
      <w:proofErr w:type="spellStart"/>
      <w:r>
        <w:rPr>
          <w:rFonts w:ascii="Times New Roman" w:hAnsi="Times New Roman"/>
          <w:sz w:val="28"/>
          <w:szCs w:val="28"/>
        </w:rPr>
        <w:t>филмо</w:t>
      </w:r>
      <w:proofErr w:type="spellEnd"/>
      <w:r>
        <w:rPr>
          <w:rFonts w:ascii="Times New Roman" w:hAnsi="Times New Roman"/>
          <w:sz w:val="28"/>
          <w:szCs w:val="28"/>
        </w:rPr>
        <w:t>- и видеотеки, както и създаване и поддържане на електронни информационни мрежи;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Развива и подпомага любителското художествено творчество;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 xml:space="preserve">3. Организира школи, кръжоци, курсове, клубове, кино- и </w:t>
      </w:r>
      <w:proofErr w:type="spellStart"/>
      <w:r>
        <w:rPr>
          <w:rFonts w:ascii="Times New Roman" w:hAnsi="Times New Roman"/>
          <w:sz w:val="28"/>
          <w:szCs w:val="28"/>
        </w:rPr>
        <w:t>видеопоказ</w:t>
      </w:r>
      <w:proofErr w:type="spellEnd"/>
      <w:r>
        <w:rPr>
          <w:rFonts w:ascii="Times New Roman" w:hAnsi="Times New Roman"/>
          <w:sz w:val="28"/>
          <w:szCs w:val="28"/>
        </w:rPr>
        <w:t>, празненства, концерти, изложби, чествания и младежки дейности;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4. Събира и разпространява знания за родния край;</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5. Създава и съхранява музейни колекции, съгласно Закона за културното наследство;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 xml:space="preserve">6. Извършва </w:t>
      </w:r>
      <w:proofErr w:type="spellStart"/>
      <w:r>
        <w:rPr>
          <w:rFonts w:ascii="Times New Roman" w:hAnsi="Times New Roman"/>
          <w:sz w:val="28"/>
          <w:szCs w:val="28"/>
        </w:rPr>
        <w:t>импресарска</w:t>
      </w:r>
      <w:proofErr w:type="spellEnd"/>
      <w:r>
        <w:rPr>
          <w:rFonts w:ascii="Times New Roman" w:hAnsi="Times New Roman"/>
          <w:sz w:val="28"/>
          <w:szCs w:val="28"/>
        </w:rPr>
        <w:t xml:space="preserve"> дейност и издава печатни материали, съгласно действащите нормативни документи;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7. Предоставя компютърни и интернет услуги.</w:t>
      </w:r>
    </w:p>
    <w:p w:rsidR="00BC02E2" w:rsidRDefault="00BC02E2" w:rsidP="00BC02E2">
      <w:pPr>
        <w:spacing w:after="120" w:line="240" w:lineRule="auto"/>
        <w:ind w:firstLine="709"/>
        <w:jc w:val="both"/>
        <w:rPr>
          <w:rFonts w:ascii="Times New Roman" w:hAnsi="Times New Roman"/>
          <w:sz w:val="28"/>
          <w:szCs w:val="28"/>
        </w:rPr>
      </w:pP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Чл.9.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и при това не разпределя печалба.</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Чл.10. Читалището няма право да предоставя собствено или ползвано от него имущество, възмездно или безвъзмездно, за дейност на нерегистрирани по Закона за вероизповеданията религиозни общности и </w:t>
      </w:r>
      <w:r>
        <w:rPr>
          <w:rFonts w:ascii="Times New Roman" w:hAnsi="Times New Roman"/>
          <w:sz w:val="28"/>
          <w:szCs w:val="28"/>
        </w:rPr>
        <w:lastRenderedPageBreak/>
        <w:t>юридически лица с нестопанска цел на такива общности; за постоянно ползване от политически партии и организации; както и за други дейности на председателя, секретаря, членовете на настоятелството и проверителната комисия, включително и на членовете на техните семейства; за дейности, противоречащи на добрите нрави, национално самосъзнание и традиции.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Чл.11. Читалището няма право да предоставя собствено или ползвано от него имущество, възмездно или безвъзмездно, за хазартни игри, нощни заведения и други дейности, неуказани в неговия устав.</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Чл.12. Читалището може да организира клонове на територията на гр.Хасково и в селата на общината, където има необходимост от неговата работа, по решение на настоятелството и след консултации с общинското ръководство.</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Чл.13. Читалището може да се сдружава с други читалища за постигане на своите цели, за защита на своите интереси и представителството му пред държавните и обществени органи, за разработване на насоките за развитието му, за провеждане на съвместни дейности и инициативи.</w:t>
      </w:r>
    </w:p>
    <w:p w:rsidR="00BC02E2" w:rsidRDefault="00BC02E2" w:rsidP="00BC02E2">
      <w:pPr>
        <w:spacing w:after="120" w:line="240" w:lineRule="auto"/>
        <w:ind w:firstLine="709"/>
        <w:jc w:val="both"/>
        <w:rPr>
          <w:rFonts w:ascii="Times New Roman" w:hAnsi="Times New Roman"/>
          <w:sz w:val="28"/>
          <w:szCs w:val="28"/>
        </w:rPr>
      </w:pP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ГЛАВА ТРЕТА</w:t>
      </w: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ЧЛЕНСТВО И УПРАВЛЕНИЕ НА ЧИТАЛИЩЕТО</w:t>
      </w: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Чл.14. Народното читалище – „Н.Й.Вапцаров-1964”, гр.Хасково, трябва да има регистрирани най-малко 150 /СТО И ПЕТДЕСЕТ/ дееспособни физически лица за членове, за да развива своята дейност.</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Чл.15. Членовете на читалището са: индивидуални, колективни и почетни.</w:t>
      </w:r>
    </w:p>
    <w:p w:rsidR="00BC02E2" w:rsidRDefault="00BC02E2" w:rsidP="00BC02E2">
      <w:pPr>
        <w:spacing w:after="120" w:line="240" w:lineRule="auto"/>
        <w:ind w:firstLine="993"/>
        <w:jc w:val="both"/>
        <w:rPr>
          <w:rFonts w:ascii="Times New Roman" w:hAnsi="Times New Roman"/>
          <w:sz w:val="28"/>
          <w:szCs w:val="28"/>
        </w:rPr>
      </w:pPr>
      <w:r>
        <w:rPr>
          <w:rFonts w:ascii="Times New Roman" w:hAnsi="Times New Roman"/>
          <w:sz w:val="28"/>
          <w:szCs w:val="28"/>
        </w:rPr>
        <w:t>/1/ Индивидуалните членове са български граждани. Те биват действителни и спомагателни: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 Действителните членове са лица, навършили 18 години, които участват в дейността на читалището, редовно плащат годишния си членски внос и имат право да избират и да бъдат избирани.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Спомагателните членове са лица до 18 години, които нямат право да избират и да бъдат избирани; те имат право на съвещателен глас.</w:t>
      </w:r>
    </w:p>
    <w:p w:rsidR="00BC02E2" w:rsidRDefault="00BC02E2" w:rsidP="00BC02E2">
      <w:pPr>
        <w:spacing w:after="120" w:line="240" w:lineRule="auto"/>
        <w:ind w:firstLine="993"/>
        <w:jc w:val="both"/>
        <w:rPr>
          <w:rFonts w:ascii="Times New Roman" w:hAnsi="Times New Roman"/>
          <w:sz w:val="28"/>
          <w:szCs w:val="28"/>
        </w:rPr>
      </w:pPr>
      <w:r>
        <w:rPr>
          <w:rFonts w:ascii="Times New Roman" w:hAnsi="Times New Roman"/>
          <w:sz w:val="28"/>
          <w:szCs w:val="28"/>
        </w:rPr>
        <w:t>/2/ Колективните членове съдействат за осъществяването на целите и задачите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lastRenderedPageBreak/>
        <w:t>1. Професионални организации;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Стопански организации;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Търговски дружества;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4. Кооперации и сдружения;</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5. Културно-просветни и любителски клубове и творчески колективи.</w:t>
      </w:r>
    </w:p>
    <w:p w:rsidR="00BC02E2" w:rsidRDefault="00BC02E2" w:rsidP="00BC02E2">
      <w:pPr>
        <w:spacing w:after="120" w:line="240" w:lineRule="auto"/>
        <w:ind w:firstLine="993"/>
        <w:jc w:val="both"/>
        <w:rPr>
          <w:rFonts w:ascii="Times New Roman" w:hAnsi="Times New Roman"/>
          <w:sz w:val="28"/>
          <w:szCs w:val="28"/>
        </w:rPr>
      </w:pPr>
      <w:r>
        <w:rPr>
          <w:rFonts w:ascii="Times New Roman" w:hAnsi="Times New Roman"/>
          <w:sz w:val="28"/>
          <w:szCs w:val="28"/>
        </w:rPr>
        <w:t>/3/ Почетни членове на читалището могат да бъдат български и чужди граждани с изключителни заслуги към читалището.</w:t>
      </w:r>
    </w:p>
    <w:p w:rsidR="00BC02E2" w:rsidRDefault="00BC02E2" w:rsidP="00BC02E2">
      <w:pPr>
        <w:spacing w:after="120" w:line="240" w:lineRule="auto"/>
        <w:ind w:firstLine="993"/>
        <w:jc w:val="both"/>
        <w:rPr>
          <w:rFonts w:ascii="Times New Roman" w:hAnsi="Times New Roman"/>
          <w:sz w:val="28"/>
          <w:szCs w:val="28"/>
        </w:rPr>
      </w:pPr>
      <w:r>
        <w:rPr>
          <w:rFonts w:ascii="Times New Roman" w:hAnsi="Times New Roman"/>
          <w:sz w:val="28"/>
          <w:szCs w:val="28"/>
        </w:rPr>
        <w:t>/4/ Води се регистър на читалищните членове.</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Чл.16. Членовете на читалището са длъжни: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 Да спазват устава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Да плащат редовно определения членски внос;</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Да пазят и обогатяват читалищното имущество;</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Чл.17. Членството се прекратява: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 С писмено заявление на кандидата за членство в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Когато не е платен членският внос в рамките на календарната година;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Когато общото събрание изключи читалищен член за грубо нарушение на устава, за поведение, уронващо доброто име на читалището, или за нанесени стопански или финансови щети в особено големи размери.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Чл.18. Органи на читалището са: общото събрание, настоятелството и проверителната комисия.</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Чл.19. Върховен орган на читалището е общото събрание, което се състои от всички членове на читалището, имащи право на глас.</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Чл.20. /1/ Редовното общо събрание на читалището се свиква най-малко веднъж годишно, като отчетно.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 xml:space="preserve">/2/ Поканата за събранието трябва да съдържа дневния ред, датата, часа и мястото на провеждането му, и кой го свиква. Тя трябва да бъде връчена срещу подпис или връчена не по-късно от 7 дни преди датата </w:t>
      </w:r>
      <w:r>
        <w:rPr>
          <w:rFonts w:ascii="Times New Roman" w:hAnsi="Times New Roman"/>
          <w:sz w:val="28"/>
          <w:szCs w:val="28"/>
        </w:rPr>
        <w:lastRenderedPageBreak/>
        <w:t>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Чл.21./1/ Общото събрание на читалището има следните компетенции: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 Изменя и допълва устава;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Избира и освобождава членовете на настоятелството, проверителната комисия и настоятелството;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Приема вътрешните актове, необходими за организацията на дейността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4. Изключва членове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5. Определя основни насоки на дейността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6. Взема решение за членуване или за прекратяване на членството в читалищното сдружение;</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7. Приема бюджета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8. Приема годишния отчет до 30 март на следващата година;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9. Определя размера на членския внос;</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10. Отменя решения на органите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11. Взема решения за откриване на клонове на читалището, след съгласуване с общината;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12. Взема решение за прекратяване на читалището;</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13. Взема решение за отнасяне до съда на незаконосъобразни действия на ръководството или отделни читалищни членове;</w:t>
      </w:r>
    </w:p>
    <w:p w:rsidR="00BC02E2" w:rsidRDefault="00BC02E2" w:rsidP="00BC02E2">
      <w:pPr>
        <w:spacing w:after="120" w:line="240" w:lineRule="auto"/>
        <w:ind w:firstLine="1276"/>
        <w:jc w:val="both"/>
        <w:rPr>
          <w:rFonts w:ascii="Times New Roman" w:hAnsi="Times New Roman"/>
          <w:sz w:val="28"/>
          <w:szCs w:val="28"/>
        </w:rPr>
      </w:pPr>
      <w:r>
        <w:rPr>
          <w:rFonts w:ascii="Times New Roman" w:hAnsi="Times New Roman"/>
          <w:sz w:val="28"/>
          <w:szCs w:val="28"/>
        </w:rPr>
        <w:t>/2/ Решенията на общото събрание са задължителни за другите органи на читалището.</w:t>
      </w:r>
    </w:p>
    <w:p w:rsidR="00BC02E2" w:rsidRDefault="00BC02E2" w:rsidP="00BC02E2">
      <w:pPr>
        <w:spacing w:after="120" w:line="240" w:lineRule="auto"/>
        <w:ind w:firstLine="1276"/>
        <w:jc w:val="both"/>
        <w:rPr>
          <w:rFonts w:ascii="Times New Roman" w:hAnsi="Times New Roman"/>
          <w:sz w:val="28"/>
          <w:szCs w:val="28"/>
          <w:lang w:val="en-US"/>
        </w:rPr>
      </w:pPr>
      <w:r>
        <w:rPr>
          <w:rFonts w:ascii="Times New Roman" w:hAnsi="Times New Roman"/>
          <w:sz w:val="28"/>
          <w:szCs w:val="28"/>
        </w:rPr>
        <w:t>/3/ Решенията по чл.21, ал.1,т.1,4,10,11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Чл.22/1/ Изпълнителен орган на читалището е настоятелството, което се състои най-малко от трима членове, избрани за срок до три години. </w:t>
      </w:r>
      <w:r>
        <w:rPr>
          <w:rFonts w:ascii="Times New Roman" w:hAnsi="Times New Roman"/>
          <w:sz w:val="28"/>
          <w:szCs w:val="28"/>
        </w:rPr>
        <w:lastRenderedPageBreak/>
        <w:tab/>
        <w:t>Същите да нямат роднински връзки по права и съребрена линия до четвърта степен.</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Настоятелството има следните компетенции:</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1. Свиква общото събрание;</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2. Осигурява изпълнението на решенията на общото събрание;</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3. Подготвя и внася в общото събрание проект за бюджет на читалището и утвърждава щата му;</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4. Подготвя и внася в общото събрание отчет за дейността на читалището;</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5. Назначава секретаря на читалището и утвърждава длъжностната му характеристика;</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6. Изготвя годишния отчет за приходите и разходите, който се приема от общото събрание;</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7. Представя отчета за изразходваните от бюджета средства в общината.</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Настоятелството взема решения с мнозинство повече от половината от членовете си.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Чл.23./1/ Председателят на читалището е член на настоятелството и се избира от общото събрание за срок от 3 години.</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Задължения на председателя:</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1. Организира дейността на читалището, съобразно закона, устава и решенията на общото събрание;</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2. Представлява читалището;</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3. Свиква и ръководи заседанията на настоятелството и председателства общото събрание;</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4. Отчита дейността си пред настоятелството;</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5. Сключва и прекратява трудовите договори със служителите, съобразно бюджета на читалището и въз основа решение на настоятелството;</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6. Представя ежегодно в срок до 10 ноември на кмета на общината предложения за своята дейност през следващата година, въз основа на които общинският съвет приема годишна програма за развитие на читалищната дейност в общината;</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 xml:space="preserve">7. Представя ежегодно до 31 март пред кмета на общината и общинския съвет доклад за осъществените читалищни дейности в </w:t>
      </w:r>
      <w:r>
        <w:rPr>
          <w:rFonts w:ascii="Times New Roman" w:hAnsi="Times New Roman"/>
          <w:sz w:val="28"/>
          <w:szCs w:val="28"/>
        </w:rPr>
        <w:lastRenderedPageBreak/>
        <w:t>изпълнение на годишната програма за развитие на читалищната дейност в общината, приета от общинския съвет, и за изразходваните от бюджета средства през предходната година, който се обсъжда от общинския съвет на заседание с участието на представител на читалището.</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Чл.24. Секретарят на читалището има следните задължения:</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1. Организира изпълнението на решенията на настоятелството, включително решенията за изпълнението на бюджета;</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2. Организира текущата основна и допълнителна дейност;</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3. Отговаря за работата на щатния и хоноруван персонал;</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4. Представлява читалищата заедно и поотделно с председателя.</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Чл.25./1/ Проверителната комисия се състои най-малко от трима членове, избрани за срок до 3 години.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ab/>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линия,съпрузи, братя, сестри и роднини по сватовство от първа степен.</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Чл.26. Не могат да бъдат избирани за членове на настоятелството, на проверителната комисия и за секретари лица, които са осъждани на лишаване от свобода за умишлени престъпления от общ характер.</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Чл.27.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w:t>
      </w:r>
    </w:p>
    <w:p w:rsidR="00BC02E2" w:rsidRDefault="00BC02E2" w:rsidP="00BC02E2">
      <w:pPr>
        <w:spacing w:after="120" w:line="240" w:lineRule="auto"/>
        <w:ind w:firstLine="709"/>
        <w:jc w:val="both"/>
        <w:rPr>
          <w:rFonts w:ascii="Times New Roman" w:hAnsi="Times New Roman"/>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lastRenderedPageBreak/>
        <w:t>ГЛАВА ЧЕТВЪРТА</w:t>
      </w: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ИМУЩЕСТВО И ФИНАНСИРАНЕ НА ЧИТАЛИЩЕ „Н.Й.ВАПЦАРОВ-1964”</w:t>
      </w: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ind w:firstLine="709"/>
        <w:jc w:val="both"/>
        <w:rPr>
          <w:rFonts w:ascii="Times New Roman" w:hAnsi="Times New Roman"/>
          <w:sz w:val="28"/>
          <w:szCs w:val="28"/>
        </w:rPr>
      </w:pPr>
      <w:r w:rsidRPr="002F07C2">
        <w:rPr>
          <w:rFonts w:ascii="Times New Roman" w:hAnsi="Times New Roman"/>
          <w:sz w:val="28"/>
          <w:szCs w:val="28"/>
        </w:rPr>
        <w:t>Чл.28</w:t>
      </w:r>
      <w:r>
        <w:rPr>
          <w:rFonts w:ascii="Times New Roman" w:hAnsi="Times New Roman"/>
          <w:sz w:val="28"/>
          <w:szCs w:val="28"/>
        </w:rPr>
        <w:t>. Имуществото на читалището се състои от сграда и обзавеждане, предоставени му за ползване от общинския съвет безвъзмездно и безсрочно по реда на Закона за общинската собственост, така също и от собствено материална база, дарена на читалището, или придобита със средства от собствена дейност.</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Чл.29. Читалището набира средства от следните източници:</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1. Членски внос;</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2. Културно-просветна и информационна дейност;</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3. Субсидия от държавния и общинския бюджети;</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4. Наеми от движимо и недвижимо имущество;</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5. Дарения и завещания;</w:t>
      </w:r>
    </w:p>
    <w:p w:rsidR="00BC02E2" w:rsidRDefault="00BC02E2" w:rsidP="00BC02E2">
      <w:pPr>
        <w:spacing w:after="120" w:line="240" w:lineRule="auto"/>
        <w:ind w:firstLine="1701"/>
        <w:jc w:val="both"/>
        <w:rPr>
          <w:rFonts w:ascii="Times New Roman" w:hAnsi="Times New Roman"/>
          <w:sz w:val="28"/>
          <w:szCs w:val="28"/>
        </w:rPr>
      </w:pPr>
      <w:r>
        <w:rPr>
          <w:rFonts w:ascii="Times New Roman" w:hAnsi="Times New Roman"/>
          <w:sz w:val="28"/>
          <w:szCs w:val="28"/>
        </w:rPr>
        <w:t>6. Други приходи.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Чл.30. С решение на общинския съвет читалището може да се финансира допълнително над определената за него годишна субсидия със средства от собствените приходи на общината. Гласуваната от общинския съвет субсидия не може да се отклонява от общината за други цели.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Чл.31. Предвидените по държавния и общински бюджет средства за читалищна дейност се разпределят от комисия с участието на представител на общината, представители на читалището, на  читалищата на общината, и се предоставят на читалището за самостоятелна управление.</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Чл.32. При недостиг на средства за ремонта и поддръжката на читалищната сграда средствата се осигуряват от общинския съвет.</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Чл.33./1/ Читалището не може да отчуждава недвижими вещи и да учредява ипотека върху тях.</w:t>
      </w:r>
    </w:p>
    <w:p w:rsidR="00BC02E2" w:rsidRDefault="00BC02E2" w:rsidP="00BC02E2">
      <w:pPr>
        <w:spacing w:after="120" w:line="240" w:lineRule="auto"/>
        <w:ind w:firstLine="1418"/>
        <w:jc w:val="both"/>
        <w:rPr>
          <w:rFonts w:ascii="Times New Roman" w:hAnsi="Times New Roman"/>
          <w:sz w:val="28"/>
          <w:szCs w:val="28"/>
        </w:rPr>
      </w:pPr>
      <w:r>
        <w:rPr>
          <w:rFonts w:ascii="Times New Roman" w:hAnsi="Times New Roman"/>
          <w:sz w:val="28"/>
          <w:szCs w:val="28"/>
        </w:rPr>
        <w:t>/2/ Движими вещи могат да бъдат отчуждавани, залагани, бракувани или заменени с по-доброкачествени само по решение на настоятелството.</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Чл.34.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BC02E2" w:rsidRDefault="00BC02E2" w:rsidP="00BC02E2">
      <w:pPr>
        <w:spacing w:after="120" w:line="240" w:lineRule="auto"/>
        <w:ind w:firstLine="709"/>
        <w:jc w:val="both"/>
        <w:rPr>
          <w:rFonts w:ascii="Times New Roman" w:hAnsi="Times New Roman"/>
          <w:sz w:val="28"/>
          <w:szCs w:val="28"/>
        </w:rPr>
      </w:pPr>
    </w:p>
    <w:p w:rsidR="00BC02E2" w:rsidRDefault="00BC02E2" w:rsidP="00BC02E2">
      <w:pPr>
        <w:spacing w:after="120" w:line="240" w:lineRule="auto"/>
        <w:ind w:firstLine="709"/>
        <w:jc w:val="center"/>
        <w:rPr>
          <w:rFonts w:ascii="Times New Roman" w:hAnsi="Times New Roman"/>
          <w:b/>
          <w:sz w:val="28"/>
          <w:szCs w:val="28"/>
        </w:rPr>
      </w:pP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lastRenderedPageBreak/>
        <w:t>ГЛАВА ПЕТА</w:t>
      </w: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ПРЕКРАТЯВАНЕ</w:t>
      </w:r>
    </w:p>
    <w:p w:rsidR="00BC02E2" w:rsidRDefault="00BC02E2" w:rsidP="00BC02E2">
      <w:pPr>
        <w:spacing w:after="120" w:line="240" w:lineRule="auto"/>
        <w:jc w:val="center"/>
        <w:rPr>
          <w:rFonts w:ascii="Times New Roman" w:hAnsi="Times New Roman"/>
          <w:b/>
          <w:sz w:val="28"/>
          <w:szCs w:val="28"/>
        </w:rPr>
      </w:pPr>
    </w:p>
    <w:p w:rsidR="00BC02E2" w:rsidRDefault="00BC02E2" w:rsidP="00BC02E2">
      <w:pPr>
        <w:spacing w:after="120" w:line="240" w:lineRule="auto"/>
        <w:ind w:firstLine="709"/>
        <w:jc w:val="both"/>
        <w:rPr>
          <w:rFonts w:ascii="Times New Roman" w:hAnsi="Times New Roman"/>
          <w:sz w:val="28"/>
          <w:szCs w:val="28"/>
        </w:rPr>
      </w:pPr>
      <w:r w:rsidRPr="00E46DD8">
        <w:rPr>
          <w:rFonts w:ascii="Times New Roman" w:hAnsi="Times New Roman"/>
          <w:sz w:val="28"/>
          <w:szCs w:val="28"/>
        </w:rPr>
        <w:t>Чл.35.</w:t>
      </w:r>
      <w:r>
        <w:rPr>
          <w:rFonts w:ascii="Times New Roman" w:hAnsi="Times New Roman"/>
          <w:sz w:val="28"/>
          <w:szCs w:val="28"/>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C02E2" w:rsidRDefault="00BC02E2" w:rsidP="00BC02E2">
      <w:pPr>
        <w:spacing w:after="120" w:line="240" w:lineRule="auto"/>
        <w:ind w:firstLine="1843"/>
        <w:jc w:val="both"/>
        <w:rPr>
          <w:rFonts w:ascii="Times New Roman" w:hAnsi="Times New Roman"/>
          <w:sz w:val="28"/>
          <w:szCs w:val="28"/>
        </w:rPr>
      </w:pPr>
      <w:r>
        <w:rPr>
          <w:rFonts w:ascii="Times New Roman" w:hAnsi="Times New Roman"/>
          <w:sz w:val="28"/>
          <w:szCs w:val="28"/>
        </w:rPr>
        <w:t>1. дейността му противоречи на закона, устава и добрите нрави;</w:t>
      </w:r>
    </w:p>
    <w:p w:rsidR="00BC02E2" w:rsidRDefault="00BC02E2" w:rsidP="00BC02E2">
      <w:pPr>
        <w:spacing w:after="120" w:line="240" w:lineRule="auto"/>
        <w:ind w:firstLine="1843"/>
        <w:jc w:val="both"/>
        <w:rPr>
          <w:rFonts w:ascii="Times New Roman" w:hAnsi="Times New Roman"/>
          <w:sz w:val="28"/>
          <w:szCs w:val="28"/>
        </w:rPr>
      </w:pPr>
      <w:r>
        <w:rPr>
          <w:rFonts w:ascii="Times New Roman" w:hAnsi="Times New Roman"/>
          <w:sz w:val="28"/>
          <w:szCs w:val="28"/>
        </w:rPr>
        <w:t>2. имуществото му не се използва според целите и предмета на неговата дейност;</w:t>
      </w:r>
    </w:p>
    <w:p w:rsidR="00BC02E2" w:rsidRDefault="00BC02E2" w:rsidP="00BC02E2">
      <w:pPr>
        <w:spacing w:after="120" w:line="240" w:lineRule="auto"/>
        <w:ind w:firstLine="1843"/>
        <w:jc w:val="both"/>
        <w:rPr>
          <w:rFonts w:ascii="Times New Roman" w:hAnsi="Times New Roman"/>
          <w:sz w:val="28"/>
          <w:szCs w:val="28"/>
        </w:rPr>
      </w:pPr>
      <w:r>
        <w:rPr>
          <w:rFonts w:ascii="Times New Roman" w:hAnsi="Times New Roman"/>
          <w:sz w:val="28"/>
          <w:szCs w:val="28"/>
        </w:rPr>
        <w:t>3. е налице трайна невъзможност читалището да действа или не развива дейност за период от две години, за което министърът на културата изпраща сигнал до прокурора;</w:t>
      </w:r>
    </w:p>
    <w:p w:rsidR="00BC02E2" w:rsidRDefault="00BC02E2" w:rsidP="00BC02E2">
      <w:pPr>
        <w:spacing w:after="120" w:line="240" w:lineRule="auto"/>
        <w:ind w:firstLine="1843"/>
        <w:jc w:val="both"/>
        <w:rPr>
          <w:rFonts w:ascii="Times New Roman" w:hAnsi="Times New Roman"/>
          <w:sz w:val="28"/>
          <w:szCs w:val="28"/>
        </w:rPr>
      </w:pPr>
      <w:r>
        <w:rPr>
          <w:rFonts w:ascii="Times New Roman" w:hAnsi="Times New Roman"/>
          <w:sz w:val="28"/>
          <w:szCs w:val="28"/>
        </w:rPr>
        <w:t>4. не е учредено по законния ред;</w:t>
      </w:r>
    </w:p>
    <w:p w:rsidR="00BC02E2" w:rsidRDefault="00BC02E2" w:rsidP="00BC02E2">
      <w:pPr>
        <w:spacing w:after="120" w:line="240" w:lineRule="auto"/>
        <w:ind w:firstLine="1843"/>
        <w:jc w:val="both"/>
        <w:rPr>
          <w:rFonts w:ascii="Times New Roman" w:hAnsi="Times New Roman"/>
          <w:sz w:val="28"/>
          <w:szCs w:val="28"/>
        </w:rPr>
      </w:pPr>
      <w:r>
        <w:rPr>
          <w:rFonts w:ascii="Times New Roman" w:hAnsi="Times New Roman"/>
          <w:sz w:val="28"/>
          <w:szCs w:val="28"/>
        </w:rPr>
        <w:t>5. е обявено в несъстоятелност.</w:t>
      </w:r>
    </w:p>
    <w:p w:rsidR="00BC02E2" w:rsidRDefault="00BC02E2" w:rsidP="00BC02E2">
      <w:pPr>
        <w:spacing w:after="120" w:line="240" w:lineRule="auto"/>
        <w:ind w:firstLine="1560"/>
        <w:jc w:val="both"/>
        <w:rPr>
          <w:rFonts w:ascii="Times New Roman" w:hAnsi="Times New Roman"/>
          <w:sz w:val="28"/>
          <w:szCs w:val="28"/>
        </w:rPr>
      </w:pPr>
      <w:r>
        <w:rPr>
          <w:rFonts w:ascii="Times New Roman" w:hAnsi="Times New Roman"/>
          <w:sz w:val="28"/>
          <w:szCs w:val="28"/>
        </w:rP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Чл.36. За неуредените в Закона за народните читалища случаи се прилага Законът за юридическите лица с нестопанска цел.</w:t>
      </w:r>
    </w:p>
    <w:p w:rsidR="00BC02E2" w:rsidRDefault="00BC02E2" w:rsidP="00BC02E2">
      <w:pPr>
        <w:spacing w:after="120" w:line="240" w:lineRule="auto"/>
        <w:ind w:firstLine="709"/>
        <w:jc w:val="both"/>
        <w:rPr>
          <w:rFonts w:ascii="Times New Roman" w:hAnsi="Times New Roman"/>
          <w:sz w:val="28"/>
          <w:szCs w:val="28"/>
        </w:rPr>
      </w:pP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ГЛАВА ШЕСТА</w:t>
      </w:r>
    </w:p>
    <w:p w:rsidR="00BC02E2" w:rsidRDefault="00BC02E2" w:rsidP="00BC02E2">
      <w:pPr>
        <w:spacing w:after="120" w:line="240" w:lineRule="auto"/>
        <w:jc w:val="center"/>
        <w:rPr>
          <w:rFonts w:ascii="Times New Roman" w:hAnsi="Times New Roman"/>
          <w:b/>
          <w:sz w:val="28"/>
          <w:szCs w:val="28"/>
        </w:rPr>
      </w:pPr>
      <w:r>
        <w:rPr>
          <w:rFonts w:ascii="Times New Roman" w:hAnsi="Times New Roman"/>
          <w:b/>
          <w:sz w:val="28"/>
          <w:szCs w:val="28"/>
        </w:rPr>
        <w:t>ДОПЪЛНИТЕЛНИ И ЗАКЛЮЧИТЕЛНИ РАЗПОРЕДБИ</w:t>
      </w:r>
    </w:p>
    <w:p w:rsidR="00BC02E2" w:rsidRDefault="00BC02E2" w:rsidP="00BC02E2">
      <w:pPr>
        <w:spacing w:after="120" w:line="240" w:lineRule="auto"/>
        <w:ind w:firstLine="709"/>
        <w:jc w:val="both"/>
        <w:rPr>
          <w:rFonts w:ascii="Times New Roman" w:hAnsi="Times New Roman"/>
          <w:b/>
          <w:sz w:val="28"/>
          <w:szCs w:val="28"/>
        </w:rPr>
      </w:pPr>
    </w:p>
    <w:p w:rsidR="00BC02E2" w:rsidRDefault="00BC02E2" w:rsidP="00BC02E2">
      <w:pPr>
        <w:spacing w:after="120" w:line="240" w:lineRule="auto"/>
        <w:ind w:firstLine="709"/>
        <w:jc w:val="both"/>
        <w:rPr>
          <w:rFonts w:ascii="Times New Roman" w:hAnsi="Times New Roman"/>
          <w:sz w:val="28"/>
          <w:szCs w:val="28"/>
        </w:rPr>
      </w:pPr>
      <w:r w:rsidRPr="003503D1">
        <w:rPr>
          <w:rFonts w:ascii="Times New Roman" w:hAnsi="Times New Roman"/>
          <w:sz w:val="28"/>
          <w:szCs w:val="28"/>
        </w:rPr>
        <w:t>Чл.</w:t>
      </w:r>
      <w:r>
        <w:rPr>
          <w:rFonts w:ascii="Times New Roman" w:hAnsi="Times New Roman"/>
          <w:sz w:val="28"/>
          <w:szCs w:val="28"/>
        </w:rPr>
        <w:t>37. Народното читалище „Н.Й.Вапцаров-1964”, има кръгъл печат с надпис, и годината на основаването му.</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Чл.38. Празници на народното читалище са 24 май – Ден на българската просвета и култура, 1 ноември – Ден на народните будители, и всички официални национални празници.</w:t>
      </w:r>
    </w:p>
    <w:p w:rsidR="00BC02E2"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Чл.39. За всички неуредени в този устав положения се прилага Законът за народните читалища, </w:t>
      </w:r>
      <w:proofErr w:type="spellStart"/>
      <w:r>
        <w:rPr>
          <w:rFonts w:ascii="Times New Roman" w:hAnsi="Times New Roman"/>
          <w:sz w:val="28"/>
          <w:szCs w:val="28"/>
        </w:rPr>
        <w:t>обн</w:t>
      </w:r>
      <w:proofErr w:type="spellEnd"/>
      <w:r>
        <w:rPr>
          <w:rFonts w:ascii="Times New Roman" w:hAnsi="Times New Roman"/>
          <w:sz w:val="28"/>
          <w:szCs w:val="28"/>
        </w:rPr>
        <w:t>.ДВ,бр.89 от 22 октомври 1996г., изм.ДВ,бр.42 от 6 юни 2009година.</w:t>
      </w:r>
    </w:p>
    <w:p w:rsidR="00BC02E2" w:rsidRPr="005267A4" w:rsidRDefault="00BC02E2" w:rsidP="00BC02E2">
      <w:pPr>
        <w:spacing w:after="120" w:line="240" w:lineRule="auto"/>
        <w:ind w:firstLine="709"/>
        <w:jc w:val="both"/>
        <w:rPr>
          <w:rFonts w:ascii="Times New Roman" w:hAnsi="Times New Roman"/>
          <w:sz w:val="28"/>
          <w:szCs w:val="28"/>
        </w:rPr>
      </w:pPr>
      <w:r>
        <w:rPr>
          <w:rFonts w:ascii="Times New Roman" w:hAnsi="Times New Roman"/>
          <w:sz w:val="28"/>
          <w:szCs w:val="28"/>
        </w:rPr>
        <w:t xml:space="preserve">Настоящият устав бе приет на Общото събрание на читалището на 27.03.2010година.  </w:t>
      </w:r>
    </w:p>
    <w:p w:rsidR="00BC02E2" w:rsidRDefault="00BC02E2" w:rsidP="00BC02E2">
      <w:pPr>
        <w:pStyle w:val="1"/>
        <w:shd w:val="clear" w:color="auto" w:fill="auto"/>
        <w:ind w:firstLine="700"/>
        <w:rPr>
          <w:color w:val="000000"/>
        </w:rPr>
      </w:pPr>
    </w:p>
    <w:p w:rsidR="00BC02E2" w:rsidRDefault="00BC02E2" w:rsidP="00BC02E2">
      <w:pPr>
        <w:pStyle w:val="1"/>
        <w:shd w:val="clear" w:color="auto" w:fill="auto"/>
        <w:ind w:firstLine="700"/>
        <w:rPr>
          <w:color w:val="000000"/>
        </w:rPr>
      </w:pPr>
      <w:r>
        <w:rPr>
          <w:color w:val="000000"/>
        </w:rPr>
        <w:lastRenderedPageBreak/>
        <w:t>ЧИТАЛИЩНО НАСТОЯТЕЛСТВО:</w:t>
      </w:r>
    </w:p>
    <w:p w:rsidR="00BC02E2" w:rsidRDefault="00BC02E2" w:rsidP="00BC02E2">
      <w:pPr>
        <w:pStyle w:val="1"/>
        <w:shd w:val="clear" w:color="auto" w:fill="auto"/>
        <w:ind w:firstLine="700"/>
        <w:rPr>
          <w:color w:val="000000"/>
        </w:rPr>
      </w:pPr>
      <w:r>
        <w:rPr>
          <w:color w:val="000000"/>
        </w:rPr>
        <w:t>Калина Димитрова – председател;</w:t>
      </w:r>
    </w:p>
    <w:p w:rsidR="00BC02E2" w:rsidRDefault="00BC02E2" w:rsidP="00BC02E2">
      <w:pPr>
        <w:pStyle w:val="1"/>
        <w:shd w:val="clear" w:color="auto" w:fill="auto"/>
        <w:ind w:firstLine="700"/>
        <w:rPr>
          <w:color w:val="000000"/>
        </w:rPr>
      </w:pPr>
      <w:r>
        <w:rPr>
          <w:color w:val="000000"/>
        </w:rPr>
        <w:t>Янка Петрова – член;</w:t>
      </w:r>
    </w:p>
    <w:p w:rsidR="00BC02E2" w:rsidRDefault="00BC02E2" w:rsidP="00BC02E2">
      <w:pPr>
        <w:pStyle w:val="1"/>
        <w:shd w:val="clear" w:color="auto" w:fill="auto"/>
        <w:ind w:firstLine="700"/>
        <w:rPr>
          <w:color w:val="000000"/>
        </w:rPr>
      </w:pPr>
      <w:r>
        <w:rPr>
          <w:color w:val="000000"/>
        </w:rPr>
        <w:t>Танка Тодорова – член;</w:t>
      </w:r>
    </w:p>
    <w:p w:rsidR="00BC02E2" w:rsidRDefault="00BC02E2" w:rsidP="00BC02E2">
      <w:pPr>
        <w:pStyle w:val="1"/>
        <w:shd w:val="clear" w:color="auto" w:fill="auto"/>
        <w:ind w:firstLine="700"/>
        <w:rPr>
          <w:color w:val="000000"/>
        </w:rPr>
      </w:pPr>
      <w:r>
        <w:rPr>
          <w:color w:val="000000"/>
        </w:rPr>
        <w:t>Славка Янева – член;</w:t>
      </w:r>
    </w:p>
    <w:p w:rsidR="00BC02E2" w:rsidRDefault="00BC02E2" w:rsidP="00BC02E2">
      <w:pPr>
        <w:pStyle w:val="1"/>
        <w:shd w:val="clear" w:color="auto" w:fill="auto"/>
        <w:ind w:firstLine="700"/>
        <w:rPr>
          <w:color w:val="000000"/>
        </w:rPr>
      </w:pPr>
      <w:r>
        <w:rPr>
          <w:color w:val="000000"/>
        </w:rPr>
        <w:t>Десислава Георгиева – член;</w:t>
      </w:r>
    </w:p>
    <w:p w:rsidR="00BC02E2" w:rsidRDefault="00BC02E2" w:rsidP="00BC02E2">
      <w:pPr>
        <w:pStyle w:val="1"/>
        <w:shd w:val="clear" w:color="auto" w:fill="auto"/>
        <w:spacing w:before="240"/>
        <w:ind w:firstLine="700"/>
        <w:rPr>
          <w:color w:val="000000"/>
        </w:rPr>
      </w:pPr>
    </w:p>
    <w:p w:rsidR="00BC02E2" w:rsidRDefault="00BC02E2" w:rsidP="00BC02E2">
      <w:pPr>
        <w:pStyle w:val="1"/>
        <w:shd w:val="clear" w:color="auto" w:fill="auto"/>
        <w:spacing w:before="240"/>
        <w:ind w:firstLine="700"/>
        <w:rPr>
          <w:color w:val="000000"/>
        </w:rPr>
      </w:pPr>
      <w:r>
        <w:rPr>
          <w:color w:val="000000"/>
        </w:rPr>
        <w:t>ПРОВЕРИТЕЛНА КОМИСИЯ:</w:t>
      </w:r>
    </w:p>
    <w:p w:rsidR="00BC02E2" w:rsidRDefault="00BC02E2" w:rsidP="00BC02E2">
      <w:pPr>
        <w:pStyle w:val="1"/>
        <w:shd w:val="clear" w:color="auto" w:fill="auto"/>
        <w:spacing w:after="0"/>
        <w:ind w:left="660" w:right="-6" w:firstLine="20"/>
      </w:pPr>
      <w:r>
        <w:t xml:space="preserve">Милена </w:t>
      </w:r>
      <w:proofErr w:type="spellStart"/>
      <w:r>
        <w:t>Солуева</w:t>
      </w:r>
      <w:proofErr w:type="spellEnd"/>
      <w:r>
        <w:t xml:space="preserve"> – председател;</w:t>
      </w:r>
    </w:p>
    <w:p w:rsidR="00BC02E2" w:rsidRDefault="00BC02E2" w:rsidP="00BC02E2">
      <w:pPr>
        <w:pStyle w:val="1"/>
        <w:shd w:val="clear" w:color="auto" w:fill="auto"/>
        <w:spacing w:after="0"/>
        <w:ind w:left="660" w:right="-6" w:firstLine="20"/>
      </w:pPr>
      <w:r>
        <w:t xml:space="preserve">Йонка Мутафова </w:t>
      </w:r>
      <w:r>
        <w:rPr>
          <w:color w:val="494949"/>
        </w:rPr>
        <w:t xml:space="preserve">- </w:t>
      </w:r>
      <w:r>
        <w:t>член;</w:t>
      </w:r>
    </w:p>
    <w:p w:rsidR="00BC02E2" w:rsidRDefault="00BC02E2" w:rsidP="00BC02E2">
      <w:pPr>
        <w:pStyle w:val="1"/>
        <w:shd w:val="clear" w:color="auto" w:fill="auto"/>
        <w:spacing w:after="0"/>
        <w:ind w:left="660" w:right="-6" w:firstLine="20"/>
      </w:pPr>
      <w:r>
        <w:t xml:space="preserve">Росица </w:t>
      </w:r>
      <w:proofErr w:type="spellStart"/>
      <w:r>
        <w:t>Сребрева</w:t>
      </w:r>
      <w:proofErr w:type="spellEnd"/>
      <w:r>
        <w:t xml:space="preserve"> - член</w:t>
      </w:r>
    </w:p>
    <w:p w:rsidR="001D4963" w:rsidRDefault="001D4963"/>
    <w:sectPr w:rsidR="001D4963" w:rsidSect="001D49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C02E2"/>
    <w:rsid w:val="001D4963"/>
    <w:rsid w:val="00523CAA"/>
    <w:rsid w:val="00607A33"/>
    <w:rsid w:val="0079177C"/>
    <w:rsid w:val="008E4DD6"/>
    <w:rsid w:val="00926BA7"/>
    <w:rsid w:val="00BC02E2"/>
    <w:rsid w:val="00C70335"/>
    <w:rsid w:val="00D8072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ен текст_"/>
    <w:basedOn w:val="a0"/>
    <w:link w:val="1"/>
    <w:rsid w:val="00BC02E2"/>
    <w:rPr>
      <w:rFonts w:ascii="Times New Roman" w:eastAsia="Times New Roman" w:hAnsi="Times New Roman" w:cs="Times New Roman"/>
      <w:color w:val="1A1A1A"/>
      <w:sz w:val="26"/>
      <w:szCs w:val="26"/>
      <w:shd w:val="clear" w:color="auto" w:fill="FFFFFF"/>
    </w:rPr>
  </w:style>
  <w:style w:type="paragraph" w:customStyle="1" w:styleId="1">
    <w:name w:val="Основен текст1"/>
    <w:basedOn w:val="a"/>
    <w:link w:val="a3"/>
    <w:rsid w:val="00BC02E2"/>
    <w:pPr>
      <w:widowControl w:val="0"/>
      <w:shd w:val="clear" w:color="auto" w:fill="FFFFFF"/>
      <w:spacing w:after="180" w:line="240" w:lineRule="auto"/>
      <w:ind w:firstLine="400"/>
      <w:jc w:val="both"/>
    </w:pPr>
    <w:rPr>
      <w:rFonts w:ascii="Times New Roman" w:eastAsia="Times New Roman" w:hAnsi="Times New Roman" w:cs="Times New Roman"/>
      <w:color w:val="1A1A1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2296</Words>
  <Characters>13090</Characters>
  <Application>Microsoft Office Word</Application>
  <DocSecurity>0</DocSecurity>
  <Lines>109</Lines>
  <Paragraphs>30</Paragraphs>
  <ScaleCrop>false</ScaleCrop>
  <Company/>
  <LinksUpToDate>false</LinksUpToDate>
  <CharactersWithSpaces>15356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1Iva</dc:creator>
  <cp:lastModifiedBy>Lenovo X250</cp:lastModifiedBy>
  <cp:revision>2</cp:revision>
  <dcterms:created xsi:type="dcterms:W3CDTF">2024-03-27T14:43:00Z</dcterms:created>
  <dcterms:modified xsi:type="dcterms:W3CDTF">2024-03-27T14:43:00Z</dcterms:modified>
</cp:coreProperties>
</file>